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阜平县应急管理局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2019年度政府信息公开工作年度报告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一、总体情况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一是2019年全年，我局以“阜平安全生产”微信公众号形式发布公开工作信息40条。二是充分利用我局公开栏张贴上墙等多种形式</w:t>
      </w:r>
      <w:r>
        <w:rPr>
          <w:rFonts w:hint="eastAsia" w:ascii="仿宋_GB2312" w:eastAsia="仿宋_GB2312"/>
          <w:b/>
          <w:sz w:val="32"/>
          <w:szCs w:val="32"/>
        </w:rPr>
        <w:t>，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</w:rPr>
        <w:t>在局办公场所内主动公开文件和部门工作信息等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</w:rPr>
        <w:t>条</w:t>
      </w:r>
      <w:r>
        <w:rPr>
          <w:rFonts w:hint="eastAsia" w:ascii="仿宋_GB2312" w:eastAsia="仿宋_GB2312"/>
          <w:sz w:val="32"/>
          <w:szCs w:val="32"/>
        </w:rPr>
        <w:t>；三是依托行政审批局、县政务服务管理办公室公开局权力清单和责任清单，共2条。四是利用河北省行政执法公示系统、保定市行政处罚公示系统公示行政处罚信息59条。</w:t>
      </w:r>
    </w:p>
    <w:p>
      <w:pPr>
        <w:spacing w:line="560" w:lineRule="exact"/>
        <w:ind w:firstLine="645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二、主动公开政府信息情况</w:t>
      </w:r>
    </w:p>
    <w:tbl>
      <w:tblPr>
        <w:tblStyle w:val="4"/>
        <w:tblW w:w="85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000"/>
        <w:gridCol w:w="1460"/>
        <w:gridCol w:w="22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本年新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制作数量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本年新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公开数量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对外公开总数量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规章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规范性文件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上一年项目数量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本年增/减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行政许可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其他对外管理服务事项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上一年项目数量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本年增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行政处罚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27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行政强制</w:t>
            </w:r>
            <w:bookmarkStart w:id="0" w:name="_GoBack"/>
            <w:bookmarkEnd w:id="0"/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上一年项目数量</w:t>
            </w:r>
          </w:p>
        </w:tc>
        <w:tc>
          <w:tcPr>
            <w:tcW w:w="3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本年增/减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行政事业性收费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第二十条第（九）项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采购项目数量</w:t>
            </w:r>
          </w:p>
        </w:tc>
        <w:tc>
          <w:tcPr>
            <w:tcW w:w="3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采购总金额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政府集中采购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470000</w:t>
            </w:r>
          </w:p>
        </w:tc>
      </w:tr>
    </w:tbl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ascii="黑体" w:hAnsi="黑体" w:eastAsia="黑体"/>
          <w:sz w:val="32"/>
          <w:szCs w:val="32"/>
        </w:rPr>
        <w:t>收到和处理政府信息公开申请情况</w:t>
      </w:r>
    </w:p>
    <w:tbl>
      <w:tblPr>
        <w:tblStyle w:val="4"/>
        <w:tblW w:w="79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056"/>
        <w:gridCol w:w="1655"/>
        <w:gridCol w:w="632"/>
        <w:gridCol w:w="633"/>
        <w:gridCol w:w="633"/>
        <w:gridCol w:w="633"/>
        <w:gridCol w:w="633"/>
        <w:gridCol w:w="633"/>
        <w:gridCol w:w="633"/>
      </w:tblGrid>
      <w:tr>
        <w:trPr>
          <w:trHeight w:val="630" w:hRule="atLeast"/>
          <w:jc w:val="center"/>
        </w:trPr>
        <w:tc>
          <w:tcPr>
            <w:tcW w:w="34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（本列数据的勾稽关系为：第一项加第二项之和，等于第三项加第四项之和）</w:t>
            </w:r>
          </w:p>
        </w:tc>
        <w:tc>
          <w:tcPr>
            <w:tcW w:w="44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申请人情况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4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自然人</w:t>
            </w:r>
          </w:p>
        </w:tc>
        <w:tc>
          <w:tcPr>
            <w:tcW w:w="3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法人或其他组织</w:t>
            </w:r>
          </w:p>
        </w:tc>
        <w:tc>
          <w:tcPr>
            <w:tcW w:w="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总计</w:t>
            </w:r>
          </w:p>
        </w:tc>
      </w:tr>
      <w:tr>
        <w:trPr>
          <w:trHeight w:val="1005" w:hRule="atLeast"/>
          <w:jc w:val="center"/>
        </w:trPr>
        <w:tc>
          <w:tcPr>
            <w:tcW w:w="34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商业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企业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科研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机构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社会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公益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组织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法律服务机构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其他</w:t>
            </w:r>
          </w:p>
        </w:tc>
        <w:tc>
          <w:tcPr>
            <w:tcW w:w="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840" w:hRule="atLeast"/>
          <w:jc w:val="center"/>
        </w:trPr>
        <w:tc>
          <w:tcPr>
            <w:tcW w:w="3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一、本年新收政府信息公开申请数量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3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二、上年结转政府信息公开申请数量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三、本年度办理结果</w:t>
            </w:r>
          </w:p>
        </w:tc>
        <w:tc>
          <w:tcPr>
            <w:tcW w:w="26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（一）予以公开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（二）部分公开（区分处理的，只计这一情形，不计其他情形）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（三）不予公开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1.属于国家秘密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2.其他法律行政法规禁止公开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3.危及“三安全一稳定”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4.保护第三方合法权益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5.属于三类内部事务信息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109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6.属于四类过程性信息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7.属于行政执法案卷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99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8.属于行政查询事项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109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（四）无法提供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1.本机关不掌握相关政府信息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2.没有现成信息需要另行制作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3.补正后申请内容仍不明确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87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（五）不予处理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1.信访举报投诉类申请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2.重复申请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3.要求提供公开出版物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1035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4.无正当理由大量反复申请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5.要求行政机关确认或重新出具已获取信息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57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（六）其他处理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rPr>
          <w:trHeight w:val="480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（七）总计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3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四、结转下年度继续办理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四、政府信息公开行政复议、行政诉讼情况</w:t>
      </w:r>
    </w:p>
    <w:tbl>
      <w:tblPr>
        <w:tblStyle w:val="4"/>
        <w:tblW w:w="78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行政复议</w:t>
            </w:r>
          </w:p>
        </w:tc>
        <w:tc>
          <w:tcPr>
            <w:tcW w:w="520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行政诉讼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持</w:t>
            </w:r>
          </w:p>
        </w:tc>
        <w:tc>
          <w:tcPr>
            <w:tcW w:w="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正</w:t>
            </w:r>
          </w:p>
        </w:tc>
        <w:tc>
          <w:tcPr>
            <w:tcW w:w="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</w:p>
        </w:tc>
        <w:tc>
          <w:tcPr>
            <w:tcW w:w="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</w:p>
        </w:tc>
        <w:tc>
          <w:tcPr>
            <w:tcW w:w="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未经复议直接起诉</w:t>
            </w: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复议后起诉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持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正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持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正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果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结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五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ascii="黑体" w:hAnsi="黑体" w:eastAsia="黑体"/>
          <w:sz w:val="32"/>
          <w:szCs w:val="32"/>
        </w:rPr>
        <w:t>存在的主要问题及改进情况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我局成立一年以来，在政府信息公开工作方面运行良好，但存在部分执法信息未严格按照上级要求的时限公开的问题。下一步我局将严格按照要求，及时召开会议、明确责任，确保相关信息及时准确公开。</w:t>
      </w:r>
    </w:p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六、其他需要报告的事项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我局暂无其他需要报告的事项。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阜平县应急管理局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2020年1月17日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ED"/>
    <w:rsid w:val="001544FB"/>
    <w:rsid w:val="00207377"/>
    <w:rsid w:val="002F3DBB"/>
    <w:rsid w:val="003610C2"/>
    <w:rsid w:val="003C79AC"/>
    <w:rsid w:val="00404482"/>
    <w:rsid w:val="00427460"/>
    <w:rsid w:val="004723DD"/>
    <w:rsid w:val="00537A4C"/>
    <w:rsid w:val="005B4022"/>
    <w:rsid w:val="006D3054"/>
    <w:rsid w:val="008848ED"/>
    <w:rsid w:val="008A3617"/>
    <w:rsid w:val="00962407"/>
    <w:rsid w:val="00A67DBA"/>
    <w:rsid w:val="00A86048"/>
    <w:rsid w:val="00BB0079"/>
    <w:rsid w:val="00C22F7F"/>
    <w:rsid w:val="00C2782C"/>
    <w:rsid w:val="00CA2334"/>
    <w:rsid w:val="00CB7F36"/>
    <w:rsid w:val="00D01945"/>
    <w:rsid w:val="00D050AA"/>
    <w:rsid w:val="00D60A36"/>
    <w:rsid w:val="00F24206"/>
    <w:rsid w:val="00F6363B"/>
    <w:rsid w:val="126B51FC"/>
    <w:rsid w:val="23263588"/>
    <w:rsid w:val="2A851A45"/>
    <w:rsid w:val="322706B7"/>
    <w:rsid w:val="421E1DAB"/>
    <w:rsid w:val="665114D9"/>
    <w:rsid w:val="6B512365"/>
    <w:rsid w:val="78A5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278</Words>
  <Characters>1586</Characters>
  <Lines>13</Lines>
  <Paragraphs>3</Paragraphs>
  <TotalTime>6</TotalTime>
  <ScaleCrop>false</ScaleCrop>
  <LinksUpToDate>false</LinksUpToDate>
  <CharactersWithSpaces>1861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2020-03-10T04:23:00Z</dcterms:created>
  <dc:creator>xb21cn</dc:creator>
  <cp:lastModifiedBy>Administrator</cp:lastModifiedBy>
  <cp:lastPrinted>2020-01-16T01:26:00Z</cp:lastPrinted>
  <dcterms:modified xsi:type="dcterms:W3CDTF">2020-03-24T02:07:02Z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